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3F9D" w14:textId="6870E439" w:rsidR="001517EF" w:rsidRPr="001517EF" w:rsidRDefault="00F450B7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Debater </w:t>
      </w:r>
      <w:r w:rsidR="001517EF" w:rsidRPr="001517EF">
        <w:rPr>
          <w:rFonts w:ascii="Arial" w:eastAsia="Times New Roman" w:hAnsi="Arial" w:cs="Arial"/>
          <w:color w:val="000000"/>
          <w:sz w:val="36"/>
          <w:szCs w:val="36"/>
        </w:rPr>
        <w:t>Guidelines</w:t>
      </w:r>
      <w:r>
        <w:rPr>
          <w:rFonts w:ascii="Arial" w:eastAsia="Times New Roman" w:hAnsi="Arial" w:cs="Arial"/>
          <w:color w:val="000000"/>
          <w:sz w:val="36"/>
          <w:szCs w:val="36"/>
        </w:rPr>
        <w:t>-</w:t>
      </w:r>
      <w:r w:rsidR="001517EF" w:rsidRPr="001517EF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</w:rPr>
        <w:t>2018 ISDC Universalization Debate</w:t>
      </w:r>
    </w:p>
    <w:p w14:paraId="3ACF43CD" w14:textId="77777777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8DA2D" w14:textId="46D31317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Definition: </w:t>
      </w:r>
      <w:r w:rsidRPr="001517EF">
        <w:rPr>
          <w:rFonts w:ascii="Arial" w:eastAsia="Times New Roman" w:hAnsi="Arial" w:cs="Arial"/>
          <w:color w:val="000000"/>
          <w:sz w:val="24"/>
          <w:szCs w:val="24"/>
        </w:rPr>
        <w:t>A debate is a discussion or structured contest about an idea, issue or a resolution. A formal debate involves two sides: one argument supporting (upholding or the affirmative side) a resolution and one argument opposing it (negating or rejecting side). Each argument is supported with evidence (statistics, examples, facts, testimony). The argument of either side is called a claim. Debaters respond to the arguments made by the opposing teams and the term for this is ‘clash’ as debaters rebut Points of Information (POI) of the opposing team.</w:t>
      </w:r>
    </w:p>
    <w:p w14:paraId="1D86CDDC" w14:textId="317F7A7D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43EC5" w14:textId="4DF05B03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8"/>
          <w:szCs w:val="28"/>
          <w:u w:val="single"/>
        </w:rPr>
        <w:t>Approach:</w:t>
      </w:r>
      <w:r w:rsidRPr="001517EF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1517EF">
        <w:rPr>
          <w:rFonts w:ascii="Arial" w:eastAsia="Times New Roman" w:hAnsi="Arial" w:cs="Arial"/>
          <w:b/>
          <w:bCs/>
          <w:color w:val="222222"/>
          <w:sz w:val="24"/>
          <w:szCs w:val="24"/>
        </w:rPr>
        <w:t>Rogerian argument</w:t>
      </w:r>
      <w:r w:rsidRPr="001517EF">
        <w:rPr>
          <w:rFonts w:ascii="Arial" w:eastAsia="Times New Roman" w:hAnsi="Arial" w:cs="Arial"/>
          <w:color w:val="222222"/>
          <w:sz w:val="24"/>
          <w:szCs w:val="24"/>
        </w:rPr>
        <w:t xml:space="preserve"> (or </w:t>
      </w:r>
      <w:r w:rsidRPr="001517EF">
        <w:rPr>
          <w:rFonts w:ascii="Arial" w:eastAsia="Times New Roman" w:hAnsi="Arial" w:cs="Arial"/>
          <w:b/>
          <w:bCs/>
          <w:color w:val="222222"/>
          <w:sz w:val="24"/>
          <w:szCs w:val="24"/>
        </w:rPr>
        <w:t>Rogerian rhetoric</w:t>
      </w:r>
      <w:r w:rsidRPr="001517EF">
        <w:rPr>
          <w:rFonts w:ascii="Arial" w:eastAsia="Times New Roman" w:hAnsi="Arial" w:cs="Arial"/>
          <w:color w:val="222222"/>
          <w:sz w:val="24"/>
          <w:szCs w:val="24"/>
        </w:rPr>
        <w:t xml:space="preserve">) is a conflict-solving technique </w:t>
      </w:r>
      <w:bookmarkStart w:id="0" w:name="_GoBack"/>
      <w:bookmarkEnd w:id="0"/>
      <w:r w:rsidRPr="001517EF">
        <w:rPr>
          <w:rFonts w:ascii="Arial" w:eastAsia="Times New Roman" w:hAnsi="Arial" w:cs="Arial"/>
          <w:color w:val="222222"/>
          <w:sz w:val="24"/>
          <w:szCs w:val="24"/>
        </w:rPr>
        <w:t>based on seeking</w:t>
      </w:r>
      <w:r w:rsidR="00CA77EE">
        <w:rPr>
          <w:rFonts w:ascii="Arial" w:eastAsia="Times New Roman" w:hAnsi="Arial" w:cs="Arial"/>
          <w:color w:val="222222"/>
          <w:sz w:val="24"/>
          <w:szCs w:val="24"/>
        </w:rPr>
        <w:t xml:space="preserve"> common ground</w:t>
      </w:r>
      <w:r w:rsidRPr="001517E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7" w:history="1"/>
      <w:r w:rsidR="00CA77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7EF">
        <w:rPr>
          <w:rFonts w:ascii="Arial" w:eastAsia="Times New Roman" w:hAnsi="Arial" w:cs="Arial"/>
          <w:color w:val="222222"/>
          <w:sz w:val="24"/>
          <w:szCs w:val="24"/>
        </w:rPr>
        <w:t xml:space="preserve"> instead of polarizing debate. According to English professor James </w:t>
      </w:r>
      <w:proofErr w:type="spellStart"/>
      <w:r w:rsidRPr="001517EF">
        <w:rPr>
          <w:rFonts w:ascii="Arial" w:eastAsia="Times New Roman" w:hAnsi="Arial" w:cs="Arial"/>
          <w:color w:val="222222"/>
          <w:sz w:val="24"/>
          <w:szCs w:val="24"/>
        </w:rPr>
        <w:t>Baumlin</w:t>
      </w:r>
      <w:proofErr w:type="spellEnd"/>
      <w:r w:rsidRPr="001517E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F450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Rogerian strategy, in which participants in a discussion collaborate to find areas of shared experience, thus allows speaker and audience to </w:t>
      </w:r>
      <w:proofErr w:type="gramStart"/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open up</w:t>
      </w:r>
      <w:proofErr w:type="gramEnd"/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their worlds to each other, and in this attempt at mutual</w:t>
      </w:r>
      <w:r w:rsidR="00CA77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understanding</w:t>
      </w:r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there is the </w:t>
      </w:r>
      <w:r w:rsidRPr="001517EF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possibility</w:t>
      </w:r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at least, of persuasion. For in this state of sympathetic understanding, we recognize both the </w:t>
      </w:r>
      <w:r w:rsidRPr="001517EF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multiplicity</w:t>
      </w:r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of</w:t>
      </w:r>
      <w:r w:rsidR="00CA77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world-views and </w:t>
      </w:r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our </w:t>
      </w:r>
      <w:r w:rsidRPr="001517EF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freedom</w:t>
      </w:r>
      <w:r w:rsidRPr="001517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 choose among them—either to retain our old or take a new.</w:t>
      </w:r>
      <w:hyperlink r:id="rId8" w:anchor="cite_note-4" w:history="1">
        <w:r w:rsidRPr="001517EF">
          <w:rPr>
            <w:rFonts w:ascii="Arial" w:eastAsia="Times New Roman" w:hAnsi="Arial" w:cs="Arial"/>
            <w:color w:val="0B0080"/>
            <w:sz w:val="14"/>
            <w:szCs w:val="14"/>
            <w:u w:val="single"/>
            <w:shd w:val="clear" w:color="auto" w:fill="FFFFFF"/>
            <w:vertAlign w:val="superscript"/>
          </w:rPr>
          <w:t>[</w:t>
        </w:r>
      </w:hyperlink>
      <w:r w:rsidR="00CA77EE">
        <w:rPr>
          <w:rFonts w:ascii="Times New Roman" w:eastAsia="Times New Roman" w:hAnsi="Times New Roman" w:cs="Times New Roman"/>
          <w:sz w:val="24"/>
          <w:szCs w:val="24"/>
        </w:rPr>
        <w:t xml:space="preserve"> (Excerpt form </w:t>
      </w:r>
      <w:r w:rsidR="00F450B7">
        <w:rPr>
          <w:rFonts w:ascii="Times New Roman" w:eastAsia="Times New Roman" w:hAnsi="Times New Roman" w:cs="Times New Roman"/>
          <w:sz w:val="24"/>
          <w:szCs w:val="24"/>
        </w:rPr>
        <w:t>Wikipedia</w:t>
      </w:r>
      <w:r w:rsidR="00CA77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77EE" w:rsidRPr="0015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390134" w14:textId="77777777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00879" w14:textId="3470DD48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</w:rPr>
        <w:t>A category that each debater will be judged is: “Team member showed an outstanding degree of empathy, respect, and integration of opponent’s key concerns or goals.”</w:t>
      </w:r>
    </w:p>
    <w:p w14:paraId="1981E90B" w14:textId="0FCEF4D9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611BB" w14:textId="726014DD" w:rsidR="001517EF" w:rsidRPr="001517EF" w:rsidRDefault="001517EF" w:rsidP="0015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8"/>
          <w:szCs w:val="28"/>
          <w:u w:val="single"/>
        </w:rPr>
        <w:t>Debater Profile/Etiquette:</w:t>
      </w:r>
      <w:r w:rsidRPr="001517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A72F864" w14:textId="503AA8B8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>Prepare your arguments</w:t>
      </w:r>
    </w:p>
    <w:p w14:paraId="07AFFCC8" w14:textId="1552BB0C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>Work with your teammates to determine the sequence of each person and what the person will say</w:t>
      </w:r>
    </w:p>
    <w:p w14:paraId="05814014" w14:textId="5DA43662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 xml:space="preserve">Speak confidently, using eye contact, good voice tone and volume, gestures, enthusiasm, </w:t>
      </w:r>
      <w:r w:rsidR="00CA77EE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1517EF">
        <w:rPr>
          <w:rFonts w:ascii="Arial" w:eastAsia="Times New Roman" w:hAnsi="Arial" w:cs="Arial"/>
          <w:color w:val="000000"/>
          <w:sz w:val="24"/>
          <w:szCs w:val="24"/>
        </w:rPr>
        <w:t>persuasion</w:t>
      </w:r>
    </w:p>
    <w:p w14:paraId="4A83F451" w14:textId="404F408F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>Speak clearly but not to</w:t>
      </w:r>
      <w:r w:rsidR="00CA77E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1517EF">
        <w:rPr>
          <w:rFonts w:ascii="Arial" w:eastAsia="Times New Roman" w:hAnsi="Arial" w:cs="Arial"/>
          <w:color w:val="000000"/>
          <w:sz w:val="24"/>
          <w:szCs w:val="24"/>
        </w:rPr>
        <w:t xml:space="preserve"> fast to get your information out to the judges and the audience as they also will be evaluating the team’s presentation of their resolution</w:t>
      </w:r>
    </w:p>
    <w:p w14:paraId="434091FB" w14:textId="0692B6BC" w:rsidR="001517EF" w:rsidRPr="001517EF" w:rsidRDefault="005B7687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88D33" wp14:editId="216B43E6">
            <wp:simplePos x="0" y="0"/>
            <wp:positionH relativeFrom="column">
              <wp:posOffset>3956050</wp:posOffset>
            </wp:positionH>
            <wp:positionV relativeFrom="paragraph">
              <wp:posOffset>231140</wp:posOffset>
            </wp:positionV>
            <wp:extent cx="167957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14" y="21410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EF" w:rsidRPr="001517EF">
        <w:rPr>
          <w:rFonts w:ascii="Arial" w:eastAsia="Times New Roman" w:hAnsi="Arial" w:cs="Arial"/>
          <w:color w:val="000000"/>
          <w:sz w:val="24"/>
          <w:szCs w:val="24"/>
        </w:rPr>
        <w:t>You may not speak to your team partners directly</w:t>
      </w:r>
      <w:r w:rsidR="00CA77EE">
        <w:rPr>
          <w:rFonts w:ascii="Arial" w:eastAsia="Times New Roman" w:hAnsi="Arial" w:cs="Arial"/>
          <w:color w:val="000000"/>
          <w:sz w:val="24"/>
          <w:szCs w:val="24"/>
        </w:rPr>
        <w:t xml:space="preserve"> (except when you are preparing </w:t>
      </w:r>
      <w:r w:rsidR="00F450B7">
        <w:rPr>
          <w:rFonts w:ascii="Arial" w:eastAsia="Times New Roman" w:hAnsi="Arial" w:cs="Arial"/>
          <w:color w:val="000000"/>
          <w:sz w:val="24"/>
          <w:szCs w:val="24"/>
        </w:rPr>
        <w:t>rebuttals</w:t>
      </w:r>
      <w:r w:rsidR="00CA77E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1517EF" w:rsidRPr="001517EF">
        <w:rPr>
          <w:rFonts w:ascii="Arial" w:eastAsia="Times New Roman" w:hAnsi="Arial" w:cs="Arial"/>
          <w:color w:val="000000"/>
          <w:sz w:val="24"/>
          <w:szCs w:val="24"/>
        </w:rPr>
        <w:t>, but you may pass notes freely</w:t>
      </w:r>
    </w:p>
    <w:p w14:paraId="1F2D19C3" w14:textId="77777777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>Always address the moderator, judges and opponents at the beginning of your speech</w:t>
      </w:r>
    </w:p>
    <w:p w14:paraId="2041FD92" w14:textId="77777777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>Dress appropriately</w:t>
      </w:r>
    </w:p>
    <w:p w14:paraId="1EA99891" w14:textId="078701FA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>Be respectful to the speaker by not interrupting</w:t>
      </w:r>
    </w:p>
    <w:p w14:paraId="6B4EB3F0" w14:textId="5201FB70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>Be professional after your delivery</w:t>
      </w:r>
    </w:p>
    <w:p w14:paraId="4559E00B" w14:textId="11BE1690" w:rsidR="001517EF" w:rsidRPr="001517EF" w:rsidRDefault="001517EF" w:rsidP="00151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17EF">
        <w:rPr>
          <w:rFonts w:ascii="Arial" w:eastAsia="Times New Roman" w:hAnsi="Arial" w:cs="Arial"/>
          <w:color w:val="000000"/>
          <w:sz w:val="24"/>
          <w:szCs w:val="24"/>
        </w:rPr>
        <w:t xml:space="preserve"> At the end of the debate, cross the floor and shake hands.</w:t>
      </w:r>
      <w:r w:rsidR="005B7687" w:rsidRPr="005B7687">
        <w:rPr>
          <w:noProof/>
        </w:rPr>
        <w:t xml:space="preserve"> </w:t>
      </w:r>
    </w:p>
    <w:p w14:paraId="6D6A33F9" w14:textId="6B83CC02" w:rsidR="00EF3368" w:rsidRDefault="00F450B7" w:rsidP="001517EF">
      <w:r>
        <w:rPr>
          <w:noProof/>
        </w:rPr>
        <w:drawing>
          <wp:anchor distT="0" distB="0" distL="114300" distR="114300" simplePos="0" relativeHeight="251660288" behindDoc="1" locked="0" layoutInCell="1" allowOverlap="1" wp14:anchorId="09969725" wp14:editId="5E276426">
            <wp:simplePos x="0" y="0"/>
            <wp:positionH relativeFrom="column">
              <wp:posOffset>2870200</wp:posOffset>
            </wp:positionH>
            <wp:positionV relativeFrom="paragraph">
              <wp:posOffset>421640</wp:posOffset>
            </wp:positionV>
            <wp:extent cx="285750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21456" y="20870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S white name on 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8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D46740" wp14:editId="4866B89E">
            <wp:simplePos x="0" y="0"/>
            <wp:positionH relativeFrom="column">
              <wp:posOffset>298450</wp:posOffset>
            </wp:positionH>
            <wp:positionV relativeFrom="paragraph">
              <wp:posOffset>380365</wp:posOffset>
            </wp:positionV>
            <wp:extent cx="2152650" cy="505460"/>
            <wp:effectExtent l="0" t="0" r="0" b="8890"/>
            <wp:wrapTight wrapText="bothSides">
              <wp:wrapPolygon edited="0">
                <wp:start x="0" y="0"/>
                <wp:lineTo x="0" y="21166"/>
                <wp:lineTo x="21409" y="21166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S rectangle 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EF" w:rsidRPr="001517E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F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777D" w14:textId="77777777" w:rsidR="002F103F" w:rsidRDefault="002F103F" w:rsidP="00F450B7">
      <w:pPr>
        <w:spacing w:after="0" w:line="240" w:lineRule="auto"/>
      </w:pPr>
      <w:r>
        <w:separator/>
      </w:r>
    </w:p>
  </w:endnote>
  <w:endnote w:type="continuationSeparator" w:id="0">
    <w:p w14:paraId="08F3CA50" w14:textId="77777777" w:rsidR="002F103F" w:rsidRDefault="002F103F" w:rsidP="00F4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BD84" w14:textId="77777777" w:rsidR="002F103F" w:rsidRDefault="002F103F" w:rsidP="00F450B7">
      <w:pPr>
        <w:spacing w:after="0" w:line="240" w:lineRule="auto"/>
      </w:pPr>
      <w:r>
        <w:separator/>
      </w:r>
    </w:p>
  </w:footnote>
  <w:footnote w:type="continuationSeparator" w:id="0">
    <w:p w14:paraId="51ADB7FC" w14:textId="77777777" w:rsidR="002F103F" w:rsidRDefault="002F103F" w:rsidP="00F4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255"/>
    <w:multiLevelType w:val="multilevel"/>
    <w:tmpl w:val="0608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EF"/>
    <w:rsid w:val="00076779"/>
    <w:rsid w:val="001517EF"/>
    <w:rsid w:val="002F103F"/>
    <w:rsid w:val="003952D9"/>
    <w:rsid w:val="00425422"/>
    <w:rsid w:val="005B7687"/>
    <w:rsid w:val="00CA77EE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1FF0"/>
  <w15:chartTrackingRefBased/>
  <w15:docId w15:val="{5D07083D-1D33-44B8-90B0-F8F9439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B7"/>
  </w:style>
  <w:style w:type="paragraph" w:styleId="Footer">
    <w:name w:val="footer"/>
    <w:basedOn w:val="Normal"/>
    <w:link w:val="FooterChar"/>
    <w:uiPriority w:val="99"/>
    <w:unhideWhenUsed/>
    <w:rsid w:val="00F4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gerian_argu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mon_ground_(communication_technique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Dellutri</dc:creator>
  <cp:keywords/>
  <dc:description/>
  <cp:lastModifiedBy>Frances Dellutri</cp:lastModifiedBy>
  <cp:revision>4</cp:revision>
  <dcterms:created xsi:type="dcterms:W3CDTF">2018-05-20T19:32:00Z</dcterms:created>
  <dcterms:modified xsi:type="dcterms:W3CDTF">2018-05-20T19:42:00Z</dcterms:modified>
</cp:coreProperties>
</file>